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80C78" w14:textId="77777777" w:rsidR="00437FC6" w:rsidRPr="00885FB0" w:rsidRDefault="00437FC6" w:rsidP="00437FC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Pr="00885FB0">
        <w:rPr>
          <w:sz w:val="20"/>
          <w:szCs w:val="20"/>
        </w:rPr>
        <w:t>. “As historians from Karl Marx through Georges L</w:t>
      </w:r>
      <w:r>
        <w:rPr>
          <w:sz w:val="20"/>
          <w:szCs w:val="20"/>
        </w:rPr>
        <w:t xml:space="preserve">efebvre and Albert </w:t>
      </w:r>
      <w:proofErr w:type="spellStart"/>
      <w:r>
        <w:rPr>
          <w:sz w:val="20"/>
          <w:szCs w:val="20"/>
        </w:rPr>
        <w:t>Soboul</w:t>
      </w:r>
      <w:proofErr w:type="spellEnd"/>
      <w:r>
        <w:rPr>
          <w:sz w:val="20"/>
          <w:szCs w:val="20"/>
        </w:rPr>
        <w:t xml:space="preserve"> have </w:t>
      </w:r>
      <w:r w:rsidRPr="00885FB0">
        <w:rPr>
          <w:sz w:val="20"/>
          <w:szCs w:val="20"/>
        </w:rPr>
        <w:t>argued, the main accomplishment of the French Revolut</w:t>
      </w:r>
      <w:r>
        <w:rPr>
          <w:sz w:val="20"/>
          <w:szCs w:val="20"/>
        </w:rPr>
        <w:t xml:space="preserve">ion was to abolish feudalism in </w:t>
      </w:r>
      <w:r w:rsidRPr="00885FB0">
        <w:rPr>
          <w:sz w:val="20"/>
          <w:szCs w:val="20"/>
        </w:rPr>
        <w:t>France and to clear the ground for capitalist economic expansion an</w:t>
      </w:r>
      <w:r>
        <w:rPr>
          <w:sz w:val="20"/>
          <w:szCs w:val="20"/>
        </w:rPr>
        <w:t xml:space="preserve">d the rule of the </w:t>
      </w:r>
      <w:r w:rsidRPr="00885FB0">
        <w:rPr>
          <w:sz w:val="20"/>
          <w:szCs w:val="20"/>
        </w:rPr>
        <w:t>bourgeoisie.”</w:t>
      </w:r>
    </w:p>
    <w:p w14:paraId="545349EF" w14:textId="77777777" w:rsidR="00437FC6" w:rsidRPr="00885FB0" w:rsidRDefault="00437FC6" w:rsidP="00437FC6">
      <w:pPr>
        <w:pStyle w:val="NoSpacing"/>
        <w:rPr>
          <w:sz w:val="20"/>
          <w:szCs w:val="20"/>
        </w:rPr>
      </w:pPr>
    </w:p>
    <w:p w14:paraId="1A4836B6" w14:textId="77777777" w:rsidR="00437FC6" w:rsidRPr="00885FB0" w:rsidRDefault="00437FC6" w:rsidP="00437FC6">
      <w:pPr>
        <w:pStyle w:val="NoSpacing"/>
        <w:rPr>
          <w:sz w:val="20"/>
          <w:szCs w:val="20"/>
        </w:rPr>
      </w:pPr>
      <w:r w:rsidRPr="00885FB0">
        <w:rPr>
          <w:sz w:val="20"/>
          <w:szCs w:val="20"/>
        </w:rPr>
        <w:t>Which of the following views is consistent with the interpretation above?</w:t>
      </w:r>
    </w:p>
    <w:p w14:paraId="5F679245" w14:textId="77777777" w:rsidR="00437FC6" w:rsidRPr="00885FB0" w:rsidRDefault="00437FC6" w:rsidP="00437FC6">
      <w:pPr>
        <w:pStyle w:val="NoSpacing"/>
        <w:rPr>
          <w:sz w:val="20"/>
          <w:szCs w:val="20"/>
        </w:rPr>
      </w:pPr>
    </w:p>
    <w:p w14:paraId="23635D13" w14:textId="77777777" w:rsidR="00437FC6" w:rsidRPr="00885FB0" w:rsidRDefault="00437FC6" w:rsidP="00437FC6">
      <w:pPr>
        <w:rPr>
          <w:rFonts w:asciiTheme="minorHAnsi" w:hAnsiTheme="minorHAnsi"/>
          <w:sz w:val="20"/>
          <w:szCs w:val="20"/>
        </w:rPr>
      </w:pPr>
    </w:p>
    <w:p w14:paraId="35F66CFB" w14:textId="77777777" w:rsidR="00437FC6" w:rsidRPr="00885FB0" w:rsidRDefault="00437FC6" w:rsidP="00437FC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Pr="00885FB0">
        <w:rPr>
          <w:rFonts w:asciiTheme="minorHAnsi" w:hAnsiTheme="minorHAnsi"/>
          <w:sz w:val="20"/>
          <w:szCs w:val="20"/>
        </w:rPr>
        <w:t xml:space="preserve">. Both the French and Industrial Revolutions gave rise to a number of conflicting doctrines, or “isms”. Which of </w:t>
      </w:r>
      <w:proofErr w:type="spellStart"/>
      <w:proofErr w:type="gramStart"/>
      <w:r w:rsidRPr="00885FB0">
        <w:rPr>
          <w:rFonts w:asciiTheme="minorHAnsi" w:hAnsiTheme="minorHAnsi"/>
          <w:sz w:val="20"/>
          <w:szCs w:val="20"/>
        </w:rPr>
        <w:t>th</w:t>
      </w:r>
      <w:proofErr w:type="spellEnd"/>
      <w:proofErr w:type="gramEnd"/>
      <w:r w:rsidRPr="00885FB0">
        <w:rPr>
          <w:rFonts w:asciiTheme="minorHAnsi" w:hAnsiTheme="minorHAnsi"/>
          <w:sz w:val="20"/>
          <w:szCs w:val="20"/>
        </w:rPr>
        <w:t xml:space="preserve"> following was expounded and popularized decades after the others?</w:t>
      </w:r>
    </w:p>
    <w:p w14:paraId="49BFB32C" w14:textId="77777777" w:rsidR="00437FC6" w:rsidRPr="00885FB0" w:rsidRDefault="00437FC6" w:rsidP="00437FC6">
      <w:pPr>
        <w:tabs>
          <w:tab w:val="left" w:pos="540"/>
        </w:tabs>
        <w:rPr>
          <w:rFonts w:asciiTheme="minorHAnsi" w:hAnsiTheme="minorHAnsi"/>
          <w:sz w:val="20"/>
          <w:szCs w:val="20"/>
        </w:rPr>
      </w:pPr>
    </w:p>
    <w:p w14:paraId="5A497E97" w14:textId="77777777" w:rsidR="00437FC6" w:rsidRPr="00885FB0" w:rsidRDefault="00437FC6" w:rsidP="00437FC6">
      <w:pPr>
        <w:tabs>
          <w:tab w:val="left" w:pos="540"/>
        </w:tabs>
        <w:ind w:left="540" w:hanging="540"/>
        <w:rPr>
          <w:rFonts w:asciiTheme="minorHAnsi" w:hAnsiTheme="minorHAnsi"/>
          <w:sz w:val="20"/>
          <w:szCs w:val="20"/>
        </w:rPr>
      </w:pPr>
    </w:p>
    <w:p w14:paraId="508A5E5E" w14:textId="77777777" w:rsidR="00437FC6" w:rsidRPr="00885FB0" w:rsidRDefault="00437FC6" w:rsidP="00437FC6">
      <w:pPr>
        <w:tabs>
          <w:tab w:val="left" w:pos="540"/>
        </w:tabs>
        <w:ind w:left="540" w:hanging="5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Pr="00885FB0">
        <w:rPr>
          <w:rFonts w:asciiTheme="minorHAnsi" w:hAnsiTheme="minorHAnsi"/>
          <w:sz w:val="20"/>
          <w:szCs w:val="20"/>
        </w:rPr>
        <w:t>. Which statement best reflects the theories in The Communist Manifesto written by:  Karl Marx and Friedrich Engels?</w:t>
      </w:r>
    </w:p>
    <w:p w14:paraId="67530B1F" w14:textId="77777777" w:rsidR="00437FC6" w:rsidRPr="00885FB0" w:rsidRDefault="00437FC6" w:rsidP="00437FC6">
      <w:pPr>
        <w:tabs>
          <w:tab w:val="left" w:pos="1080"/>
        </w:tabs>
        <w:ind w:left="1080" w:hanging="360"/>
        <w:rPr>
          <w:rFonts w:asciiTheme="minorHAnsi" w:hAnsiTheme="minorHAnsi"/>
          <w:sz w:val="20"/>
          <w:szCs w:val="20"/>
        </w:rPr>
      </w:pPr>
      <w:r w:rsidRPr="00885FB0">
        <w:rPr>
          <w:rFonts w:asciiTheme="minorHAnsi" w:hAnsiTheme="minorHAnsi"/>
          <w:sz w:val="20"/>
          <w:szCs w:val="20"/>
        </w:rPr>
        <w:tab/>
      </w:r>
    </w:p>
    <w:p w14:paraId="77DE8F55" w14:textId="77777777" w:rsidR="00437FC6" w:rsidRPr="00885FB0" w:rsidRDefault="00437FC6" w:rsidP="00437FC6">
      <w:pPr>
        <w:pStyle w:val="NoSpacing"/>
        <w:rPr>
          <w:sz w:val="20"/>
          <w:szCs w:val="20"/>
        </w:rPr>
      </w:pPr>
    </w:p>
    <w:p w14:paraId="302D9F60" w14:textId="77777777" w:rsidR="00437FC6" w:rsidRPr="00885FB0" w:rsidRDefault="00437FC6" w:rsidP="00437FC6">
      <w:pPr>
        <w:pStyle w:val="NoSpacing"/>
        <w:rPr>
          <w:sz w:val="20"/>
          <w:szCs w:val="20"/>
        </w:rPr>
      </w:pPr>
    </w:p>
    <w:p w14:paraId="6147E424" w14:textId="77777777" w:rsidR="00437FC6" w:rsidRPr="00885FB0" w:rsidRDefault="00437FC6" w:rsidP="00437FC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</w:t>
      </w:r>
      <w:r w:rsidRPr="00885FB0">
        <w:rPr>
          <w:sz w:val="20"/>
          <w:szCs w:val="20"/>
        </w:rPr>
        <w:t xml:space="preserve">. The Condition of the Working Class in England was written by </w:t>
      </w:r>
    </w:p>
    <w:p w14:paraId="1E0810BF" w14:textId="77777777" w:rsidR="00437FC6" w:rsidRDefault="00437FC6" w:rsidP="00437FC6">
      <w:pPr>
        <w:pStyle w:val="NoSpacing"/>
        <w:rPr>
          <w:sz w:val="20"/>
          <w:szCs w:val="20"/>
        </w:rPr>
      </w:pPr>
    </w:p>
    <w:p w14:paraId="367736CB" w14:textId="77777777" w:rsidR="00437FC6" w:rsidRPr="00885FB0" w:rsidRDefault="00437FC6" w:rsidP="00437FC6">
      <w:pPr>
        <w:pStyle w:val="NoSpacing"/>
        <w:rPr>
          <w:sz w:val="20"/>
          <w:szCs w:val="20"/>
        </w:rPr>
      </w:pPr>
    </w:p>
    <w:p w14:paraId="167DE78F" w14:textId="77777777" w:rsidR="00437FC6" w:rsidRPr="00885FB0" w:rsidRDefault="00437FC6" w:rsidP="00437FC6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5</w:t>
      </w:r>
      <w:r w:rsidRPr="00885FB0">
        <w:rPr>
          <w:sz w:val="20"/>
          <w:szCs w:val="20"/>
        </w:rPr>
        <w:t>. 19</w:t>
      </w:r>
      <w:r w:rsidRPr="00885FB0">
        <w:rPr>
          <w:sz w:val="20"/>
          <w:szCs w:val="20"/>
          <w:vertAlign w:val="superscript"/>
        </w:rPr>
        <w:t>th</w:t>
      </w:r>
      <w:r w:rsidRPr="00885FB0">
        <w:rPr>
          <w:sz w:val="20"/>
          <w:szCs w:val="20"/>
        </w:rPr>
        <w:t xml:space="preserve"> century </w:t>
      </w:r>
      <w:proofErr w:type="spellStart"/>
      <w:r w:rsidRPr="00885FB0">
        <w:rPr>
          <w:sz w:val="20"/>
          <w:szCs w:val="20"/>
        </w:rPr>
        <w:t>proletarianism</w:t>
      </w:r>
      <w:proofErr w:type="spellEnd"/>
      <w:proofErr w:type="gramEnd"/>
      <w:r w:rsidRPr="00885FB0">
        <w:rPr>
          <w:sz w:val="20"/>
          <w:szCs w:val="20"/>
        </w:rPr>
        <w:t xml:space="preserve"> was characterized by </w:t>
      </w:r>
    </w:p>
    <w:p w14:paraId="77291C4F" w14:textId="77777777" w:rsidR="00437FC6" w:rsidRPr="00885FB0" w:rsidRDefault="00437FC6" w:rsidP="00437FC6">
      <w:pPr>
        <w:pStyle w:val="NoSpacing"/>
        <w:rPr>
          <w:b/>
          <w:sz w:val="20"/>
          <w:szCs w:val="20"/>
        </w:rPr>
      </w:pPr>
    </w:p>
    <w:p w14:paraId="7F2FE7D9" w14:textId="77777777" w:rsidR="00437FC6" w:rsidRPr="00885FB0" w:rsidRDefault="00437FC6" w:rsidP="00437FC6">
      <w:pPr>
        <w:rPr>
          <w:rFonts w:asciiTheme="minorHAnsi" w:hAnsiTheme="minorHAnsi"/>
          <w:sz w:val="20"/>
          <w:szCs w:val="20"/>
        </w:rPr>
      </w:pPr>
    </w:p>
    <w:p w14:paraId="6BDE786D" w14:textId="77777777" w:rsidR="00437FC6" w:rsidRPr="00885FB0" w:rsidRDefault="00437FC6" w:rsidP="00437FC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Pr="00885FB0">
        <w:rPr>
          <w:sz w:val="20"/>
          <w:szCs w:val="20"/>
        </w:rPr>
        <w:t>. At the Congress of Vienna, a principle that guided the deliberations of the diplomats was:</w:t>
      </w:r>
    </w:p>
    <w:p w14:paraId="50BECC88" w14:textId="77777777" w:rsidR="00437FC6" w:rsidRPr="00885FB0" w:rsidRDefault="00437FC6" w:rsidP="00437FC6">
      <w:pPr>
        <w:pStyle w:val="NoSpacing"/>
        <w:rPr>
          <w:sz w:val="20"/>
          <w:szCs w:val="20"/>
        </w:rPr>
      </w:pPr>
    </w:p>
    <w:p w14:paraId="42B95CA4" w14:textId="77777777" w:rsidR="00437FC6" w:rsidRPr="00885FB0" w:rsidRDefault="00437FC6" w:rsidP="00437FC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Pr="00885FB0">
        <w:rPr>
          <w:sz w:val="20"/>
          <w:szCs w:val="20"/>
        </w:rPr>
        <w:t>. Which of the following best explains reasons for the growing tension between the aristocracy and the middle class in Europe in the 19</w:t>
      </w:r>
      <w:r w:rsidRPr="00885FB0">
        <w:rPr>
          <w:sz w:val="20"/>
          <w:szCs w:val="20"/>
          <w:vertAlign w:val="superscript"/>
        </w:rPr>
        <w:t>th</w:t>
      </w:r>
      <w:r w:rsidRPr="00885FB0">
        <w:rPr>
          <w:sz w:val="20"/>
          <w:szCs w:val="20"/>
        </w:rPr>
        <w:t xml:space="preserve"> century</w:t>
      </w:r>
    </w:p>
    <w:p w14:paraId="5C23D43F" w14:textId="77777777" w:rsidR="00437FC6" w:rsidRPr="00885FB0" w:rsidRDefault="00437FC6" w:rsidP="00437FC6">
      <w:pPr>
        <w:pStyle w:val="NoSpacing"/>
        <w:rPr>
          <w:sz w:val="20"/>
          <w:szCs w:val="20"/>
        </w:rPr>
      </w:pPr>
    </w:p>
    <w:p w14:paraId="65925877" w14:textId="77777777" w:rsidR="00437FC6" w:rsidRPr="00885FB0" w:rsidRDefault="00437FC6" w:rsidP="00437FC6">
      <w:pPr>
        <w:pStyle w:val="NoSpacing"/>
        <w:ind w:left="720" w:hanging="720"/>
        <w:rPr>
          <w:sz w:val="20"/>
          <w:szCs w:val="20"/>
        </w:rPr>
      </w:pPr>
    </w:p>
    <w:p w14:paraId="3A58B66E" w14:textId="77777777" w:rsidR="00437FC6" w:rsidRPr="00885FB0" w:rsidRDefault="00437FC6" w:rsidP="00437FC6">
      <w:pPr>
        <w:pStyle w:val="NoSpacing"/>
        <w:ind w:left="720" w:hanging="720"/>
        <w:rPr>
          <w:sz w:val="20"/>
          <w:szCs w:val="20"/>
        </w:rPr>
      </w:pPr>
      <w:r>
        <w:rPr>
          <w:sz w:val="20"/>
          <w:szCs w:val="20"/>
        </w:rPr>
        <w:t>8</w:t>
      </w:r>
      <w:r w:rsidRPr="00885FB0">
        <w:rPr>
          <w:sz w:val="20"/>
          <w:szCs w:val="20"/>
        </w:rPr>
        <w:t>. In French political history the years 1814, 1830, and 1848 are known, respectively, for the</w:t>
      </w:r>
    </w:p>
    <w:p w14:paraId="785B74B2" w14:textId="77777777" w:rsidR="00437FC6" w:rsidRPr="00885FB0" w:rsidRDefault="00437FC6" w:rsidP="00437FC6">
      <w:pPr>
        <w:pStyle w:val="NoSpacing"/>
        <w:rPr>
          <w:sz w:val="20"/>
          <w:szCs w:val="20"/>
        </w:rPr>
      </w:pPr>
    </w:p>
    <w:p w14:paraId="6798CF97" w14:textId="77777777" w:rsidR="00437FC6" w:rsidRPr="00885FB0" w:rsidRDefault="00437FC6" w:rsidP="00437FC6">
      <w:pPr>
        <w:rPr>
          <w:rFonts w:asciiTheme="minorHAnsi" w:hAnsiTheme="minorHAnsi"/>
          <w:sz w:val="20"/>
          <w:szCs w:val="20"/>
        </w:rPr>
      </w:pPr>
    </w:p>
    <w:p w14:paraId="6C60C8AB" w14:textId="77777777" w:rsidR="00437FC6" w:rsidRPr="00885FB0" w:rsidRDefault="00437FC6" w:rsidP="00437FC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9.</w:t>
      </w:r>
      <w:r w:rsidRPr="00885FB0">
        <w:rPr>
          <w:rFonts w:asciiTheme="minorHAnsi" w:hAnsiTheme="minorHAnsi"/>
          <w:sz w:val="20"/>
          <w:szCs w:val="20"/>
        </w:rPr>
        <w:t xml:space="preserve"> Other minorities in Hungary became alarmed by Louis Kossuth, and his pro-Magyar movement when</w:t>
      </w:r>
    </w:p>
    <w:p w14:paraId="57FF28C7" w14:textId="77777777" w:rsidR="00437FC6" w:rsidRDefault="00437FC6" w:rsidP="00437FC6">
      <w:pPr>
        <w:rPr>
          <w:rFonts w:asciiTheme="minorHAnsi" w:hAnsiTheme="minorHAnsi"/>
          <w:sz w:val="20"/>
          <w:szCs w:val="20"/>
        </w:rPr>
      </w:pPr>
    </w:p>
    <w:p w14:paraId="72CC406B" w14:textId="77777777" w:rsidR="00437FC6" w:rsidRDefault="00437FC6" w:rsidP="00437FC6">
      <w:pPr>
        <w:rPr>
          <w:rFonts w:asciiTheme="minorHAnsi" w:hAnsiTheme="minorHAnsi"/>
          <w:sz w:val="20"/>
          <w:szCs w:val="20"/>
        </w:rPr>
      </w:pPr>
    </w:p>
    <w:p w14:paraId="20D038D1" w14:textId="77777777" w:rsidR="00437FC6" w:rsidRPr="00885FB0" w:rsidRDefault="00437FC6" w:rsidP="00437FC6">
      <w:pPr>
        <w:rPr>
          <w:rFonts w:asciiTheme="minorHAnsi" w:hAnsiTheme="minorHAnsi"/>
          <w:sz w:val="20"/>
          <w:szCs w:val="20"/>
        </w:rPr>
      </w:pPr>
    </w:p>
    <w:p w14:paraId="6F206BC9" w14:textId="77777777" w:rsidR="00437FC6" w:rsidRPr="00885FB0" w:rsidRDefault="00437FC6" w:rsidP="00437FC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</w:t>
      </w:r>
      <w:r w:rsidRPr="00885FB0">
        <w:rPr>
          <w:sz w:val="20"/>
          <w:szCs w:val="20"/>
        </w:rPr>
        <w:t xml:space="preserve">.  Which of the following facilitated the counter-revolutionary triumph within the Hapsburg </w:t>
      </w:r>
      <w:r w:rsidRPr="00885FB0">
        <w:rPr>
          <w:sz w:val="20"/>
          <w:szCs w:val="20"/>
        </w:rPr>
        <w:tab/>
        <w:t>Empire in 1849?</w:t>
      </w:r>
    </w:p>
    <w:p w14:paraId="49D3F142" w14:textId="77777777" w:rsidR="00437FC6" w:rsidRPr="00885FB0" w:rsidRDefault="00437FC6" w:rsidP="00437FC6">
      <w:pPr>
        <w:rPr>
          <w:rFonts w:asciiTheme="minorHAnsi" w:hAnsiTheme="minorHAnsi"/>
          <w:sz w:val="20"/>
          <w:szCs w:val="20"/>
        </w:rPr>
      </w:pPr>
    </w:p>
    <w:p w14:paraId="62DB58E6" w14:textId="77777777" w:rsidR="00437FC6" w:rsidRPr="00885FB0" w:rsidRDefault="00437FC6" w:rsidP="00437FC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11</w:t>
      </w:r>
      <w:r w:rsidRPr="00885FB0">
        <w:rPr>
          <w:sz w:val="20"/>
          <w:szCs w:val="20"/>
        </w:rPr>
        <w:t>. After the failure of the revolutions of 1848, many Italian Liberals looked to Piedmont for political leadership because</w:t>
      </w:r>
    </w:p>
    <w:p w14:paraId="13EE6D4A" w14:textId="77777777" w:rsidR="00437FC6" w:rsidRPr="00885FB0" w:rsidRDefault="00437FC6" w:rsidP="00437FC6">
      <w:pPr>
        <w:rPr>
          <w:rFonts w:asciiTheme="minorHAnsi" w:hAnsiTheme="minorHAnsi"/>
          <w:sz w:val="20"/>
          <w:szCs w:val="20"/>
        </w:rPr>
      </w:pPr>
    </w:p>
    <w:p w14:paraId="3CE35B6B" w14:textId="77777777" w:rsidR="00437FC6" w:rsidRPr="00885FB0" w:rsidRDefault="00437FC6" w:rsidP="00437FC6">
      <w:pPr>
        <w:rPr>
          <w:rFonts w:asciiTheme="minorHAnsi" w:hAnsiTheme="minorHAnsi"/>
          <w:sz w:val="20"/>
          <w:szCs w:val="20"/>
        </w:rPr>
      </w:pPr>
    </w:p>
    <w:p w14:paraId="7936DFCD" w14:textId="77777777" w:rsidR="00437FC6" w:rsidRPr="00885FB0" w:rsidRDefault="00437FC6" w:rsidP="00437FC6">
      <w:pPr>
        <w:rPr>
          <w:rFonts w:asciiTheme="minorHAnsi" w:hAnsiTheme="minorHAnsi"/>
          <w:sz w:val="20"/>
          <w:szCs w:val="20"/>
        </w:rPr>
      </w:pPr>
    </w:p>
    <w:p w14:paraId="4934A3B3" w14:textId="77777777" w:rsidR="00437FC6" w:rsidRPr="00885FB0" w:rsidRDefault="00437FC6" w:rsidP="00437FC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Pr="00885FB0">
        <w:rPr>
          <w:sz w:val="20"/>
          <w:szCs w:val="20"/>
        </w:rPr>
        <w:t>2. The Frankfort Assembly’s decision in 1848 to offer the Fredrick William IV of Prussia the crown of a united Germany illustrates</w:t>
      </w:r>
    </w:p>
    <w:p w14:paraId="0378D6FC" w14:textId="77777777" w:rsidR="00437FC6" w:rsidRPr="00885FB0" w:rsidRDefault="00437FC6" w:rsidP="00437FC6">
      <w:pPr>
        <w:rPr>
          <w:rFonts w:asciiTheme="minorHAnsi" w:hAnsiTheme="minorHAnsi"/>
          <w:sz w:val="20"/>
          <w:szCs w:val="20"/>
        </w:rPr>
      </w:pPr>
    </w:p>
    <w:p w14:paraId="4DDC2390" w14:textId="77777777" w:rsidR="00437FC6" w:rsidRPr="00885FB0" w:rsidRDefault="00437FC6" w:rsidP="00437FC6">
      <w:pPr>
        <w:rPr>
          <w:rFonts w:asciiTheme="minorHAnsi" w:hAnsiTheme="minorHAnsi"/>
          <w:sz w:val="20"/>
          <w:szCs w:val="20"/>
        </w:rPr>
      </w:pPr>
    </w:p>
    <w:p w14:paraId="114D36FD" w14:textId="77777777" w:rsidR="00437FC6" w:rsidRPr="00885FB0" w:rsidRDefault="00437FC6" w:rsidP="00437FC6">
      <w:pPr>
        <w:pStyle w:val="NoSpacing"/>
        <w:ind w:left="720"/>
        <w:rPr>
          <w:b/>
          <w:sz w:val="20"/>
          <w:szCs w:val="20"/>
        </w:rPr>
      </w:pPr>
    </w:p>
    <w:p w14:paraId="5A433C0F" w14:textId="77777777" w:rsidR="00437FC6" w:rsidRPr="00885FB0" w:rsidRDefault="00437FC6" w:rsidP="00437FC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13</w:t>
      </w:r>
      <w:r w:rsidRPr="00885FB0">
        <w:rPr>
          <w:sz w:val="20"/>
          <w:szCs w:val="20"/>
        </w:rPr>
        <w:t>. All of the following cities experienced major upris</w:t>
      </w:r>
      <w:r w:rsidRPr="00885FB0">
        <w:rPr>
          <w:sz w:val="20"/>
          <w:szCs w:val="20"/>
        </w:rPr>
        <w:softHyphen/>
        <w:t>ings in 1848 EXCEPT</w:t>
      </w:r>
    </w:p>
    <w:p w14:paraId="6063F579" w14:textId="77777777" w:rsidR="00437FC6" w:rsidRPr="00885FB0" w:rsidRDefault="00437FC6" w:rsidP="00437FC6">
      <w:pPr>
        <w:pStyle w:val="NoSpacing"/>
        <w:rPr>
          <w:sz w:val="20"/>
          <w:szCs w:val="20"/>
        </w:rPr>
      </w:pPr>
    </w:p>
    <w:p w14:paraId="75CCFD9E" w14:textId="77777777" w:rsidR="00437FC6" w:rsidRPr="00885FB0" w:rsidRDefault="00437FC6" w:rsidP="00437FC6">
      <w:pPr>
        <w:pStyle w:val="NoSpacing"/>
        <w:ind w:left="720"/>
        <w:rPr>
          <w:b/>
          <w:sz w:val="20"/>
          <w:szCs w:val="20"/>
        </w:rPr>
      </w:pPr>
    </w:p>
    <w:p w14:paraId="542A8E5C" w14:textId="77777777" w:rsidR="00437FC6" w:rsidRPr="00885FB0" w:rsidRDefault="00437FC6" w:rsidP="00437FC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14</w:t>
      </w:r>
      <w:r w:rsidRPr="00885FB0">
        <w:rPr>
          <w:sz w:val="20"/>
          <w:szCs w:val="20"/>
        </w:rPr>
        <w:t>. Which of the following was the immediate cause of the revolutions that occurred in several major European cities in 1848?</w:t>
      </w:r>
    </w:p>
    <w:p w14:paraId="7FA431EA" w14:textId="77777777" w:rsidR="00437FC6" w:rsidRPr="00885FB0" w:rsidRDefault="00437FC6" w:rsidP="00437FC6">
      <w:pPr>
        <w:pStyle w:val="NoSpacing"/>
        <w:ind w:left="720"/>
        <w:rPr>
          <w:b/>
          <w:sz w:val="20"/>
          <w:szCs w:val="20"/>
        </w:rPr>
      </w:pPr>
    </w:p>
    <w:p w14:paraId="591BDDAF" w14:textId="77777777" w:rsidR="00437FC6" w:rsidRPr="00885FB0" w:rsidRDefault="00437FC6" w:rsidP="00437FC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15</w:t>
      </w:r>
      <w:r w:rsidRPr="00885FB0">
        <w:rPr>
          <w:sz w:val="20"/>
          <w:szCs w:val="20"/>
        </w:rPr>
        <w:t>. Which is the most accurate appraisal of the Revolutions of 1830 and 1848?</w:t>
      </w:r>
    </w:p>
    <w:p w14:paraId="1D147032" w14:textId="77777777" w:rsidR="00437FC6" w:rsidRPr="00885FB0" w:rsidRDefault="00437FC6" w:rsidP="00437FC6">
      <w:pPr>
        <w:pStyle w:val="NoSpacing"/>
        <w:ind w:left="720"/>
        <w:rPr>
          <w:b/>
          <w:sz w:val="20"/>
          <w:szCs w:val="20"/>
        </w:rPr>
      </w:pPr>
    </w:p>
    <w:p w14:paraId="3420FE0A" w14:textId="77777777" w:rsidR="00437FC6" w:rsidRDefault="00437FC6" w:rsidP="00437FC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16</w:t>
      </w:r>
      <w:r w:rsidRPr="00885FB0">
        <w:rPr>
          <w:rFonts w:asciiTheme="minorHAnsi" w:hAnsiTheme="minorHAnsi"/>
          <w:sz w:val="20"/>
          <w:szCs w:val="20"/>
        </w:rPr>
        <w:t>. The most significant, long term result of the revolutions of 1848 was</w:t>
      </w:r>
    </w:p>
    <w:p w14:paraId="70BE913C" w14:textId="77777777" w:rsidR="0046670E" w:rsidRDefault="0046670E" w:rsidP="00437FC6">
      <w:pPr>
        <w:rPr>
          <w:rFonts w:asciiTheme="minorHAnsi" w:hAnsiTheme="minorHAnsi"/>
          <w:sz w:val="20"/>
          <w:szCs w:val="20"/>
        </w:rPr>
      </w:pPr>
    </w:p>
    <w:p w14:paraId="59D68F33" w14:textId="77777777" w:rsidR="0046670E" w:rsidRPr="00885FB0" w:rsidRDefault="0046670E" w:rsidP="004667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17</w:t>
      </w:r>
      <w:r w:rsidRPr="00885FB0">
        <w:rPr>
          <w:sz w:val="20"/>
          <w:szCs w:val="20"/>
        </w:rPr>
        <w:t xml:space="preserve">.  “The greatest happiness for the greatest number” was the explicit goal of which of the </w:t>
      </w:r>
      <w:r w:rsidRPr="00885FB0">
        <w:rPr>
          <w:sz w:val="20"/>
          <w:szCs w:val="20"/>
        </w:rPr>
        <w:tab/>
        <w:t>following move</w:t>
      </w:r>
      <w:r w:rsidRPr="00885FB0">
        <w:rPr>
          <w:sz w:val="20"/>
          <w:szCs w:val="20"/>
        </w:rPr>
        <w:softHyphen/>
        <w:t>ments?</w:t>
      </w:r>
    </w:p>
    <w:p w14:paraId="174080A8" w14:textId="77777777" w:rsidR="0046670E" w:rsidRPr="00885FB0" w:rsidRDefault="0046670E" w:rsidP="0046670E">
      <w:pPr>
        <w:rPr>
          <w:rFonts w:asciiTheme="minorHAnsi" w:hAnsiTheme="minorHAnsi"/>
          <w:sz w:val="20"/>
          <w:szCs w:val="20"/>
        </w:rPr>
      </w:pPr>
    </w:p>
    <w:p w14:paraId="20945A71" w14:textId="77777777" w:rsidR="0046670E" w:rsidRDefault="0046670E" w:rsidP="004667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18</w:t>
      </w:r>
      <w:r w:rsidRPr="00885FB0">
        <w:rPr>
          <w:sz w:val="20"/>
          <w:szCs w:val="20"/>
        </w:rPr>
        <w:t xml:space="preserve">.Utilitarians differed from other liberals by </w:t>
      </w:r>
    </w:p>
    <w:p w14:paraId="765E575F" w14:textId="77777777" w:rsidR="0046670E" w:rsidRDefault="0046670E" w:rsidP="0046670E">
      <w:pPr>
        <w:pStyle w:val="NoSpacing"/>
        <w:rPr>
          <w:sz w:val="20"/>
          <w:szCs w:val="20"/>
        </w:rPr>
      </w:pPr>
    </w:p>
    <w:p w14:paraId="1C4ACBCE" w14:textId="77777777" w:rsidR="0046670E" w:rsidRPr="00885FB0" w:rsidRDefault="0046670E" w:rsidP="004667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19</w:t>
      </w:r>
      <w:r w:rsidRPr="00885FB0">
        <w:rPr>
          <w:sz w:val="20"/>
          <w:szCs w:val="20"/>
        </w:rPr>
        <w:t>. He believed that charity and medicine made matters worse because he saw the central human problem as one of population versus production</w:t>
      </w:r>
    </w:p>
    <w:p w14:paraId="7C794DB6" w14:textId="77777777" w:rsidR="0046670E" w:rsidRPr="00885FB0" w:rsidRDefault="0046670E" w:rsidP="0046670E">
      <w:pPr>
        <w:rPr>
          <w:rFonts w:asciiTheme="minorHAnsi" w:hAnsiTheme="minorHAnsi"/>
          <w:sz w:val="20"/>
          <w:szCs w:val="20"/>
        </w:rPr>
      </w:pPr>
    </w:p>
    <w:p w14:paraId="54A741F1" w14:textId="77777777" w:rsidR="0046670E" w:rsidRPr="00885FB0" w:rsidRDefault="0046670E" w:rsidP="004667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</w:t>
      </w:r>
      <w:r w:rsidRPr="00885FB0">
        <w:rPr>
          <w:sz w:val="20"/>
          <w:szCs w:val="20"/>
        </w:rPr>
        <w:t xml:space="preserve">. According to Ricardo’s Iron Law of Wages </w:t>
      </w:r>
    </w:p>
    <w:p w14:paraId="2F999A16" w14:textId="77777777" w:rsidR="0046670E" w:rsidRPr="00885FB0" w:rsidRDefault="0046670E" w:rsidP="0046670E">
      <w:pPr>
        <w:pStyle w:val="NoSpacing"/>
        <w:rPr>
          <w:sz w:val="20"/>
          <w:szCs w:val="20"/>
        </w:rPr>
      </w:pPr>
    </w:p>
    <w:p w14:paraId="32B9082C" w14:textId="77777777" w:rsidR="0046670E" w:rsidRPr="00885FB0" w:rsidRDefault="0046670E" w:rsidP="0046670E">
      <w:pPr>
        <w:pStyle w:val="NoSpacing"/>
        <w:rPr>
          <w:sz w:val="20"/>
          <w:szCs w:val="20"/>
        </w:rPr>
      </w:pPr>
    </w:p>
    <w:p w14:paraId="7F7B5314" w14:textId="77777777" w:rsidR="0046670E" w:rsidRPr="00885FB0" w:rsidRDefault="0046670E" w:rsidP="0046670E">
      <w:pPr>
        <w:rPr>
          <w:rFonts w:asciiTheme="minorHAnsi" w:hAnsiTheme="minorHAnsi"/>
          <w:sz w:val="20"/>
          <w:szCs w:val="20"/>
        </w:rPr>
      </w:pPr>
    </w:p>
    <w:p w14:paraId="392F10F7" w14:textId="77777777" w:rsidR="0046670E" w:rsidRPr="00885FB0" w:rsidRDefault="0046670E" w:rsidP="00437FC6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14:paraId="5DAAA061" w14:textId="77777777" w:rsidR="00A51978" w:rsidRDefault="00A51978"/>
    <w:sectPr w:rsidR="00A51978" w:rsidSect="00A519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5169"/>
    <w:multiLevelType w:val="hybridMultilevel"/>
    <w:tmpl w:val="39AA9B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D5A92"/>
    <w:multiLevelType w:val="hybridMultilevel"/>
    <w:tmpl w:val="C0506D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032EF"/>
    <w:multiLevelType w:val="hybridMultilevel"/>
    <w:tmpl w:val="D556C3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031BE"/>
    <w:multiLevelType w:val="hybridMultilevel"/>
    <w:tmpl w:val="84D0A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31B8F"/>
    <w:multiLevelType w:val="hybridMultilevel"/>
    <w:tmpl w:val="23CEE2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C19B3"/>
    <w:multiLevelType w:val="hybridMultilevel"/>
    <w:tmpl w:val="4C666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3199E"/>
    <w:multiLevelType w:val="hybridMultilevel"/>
    <w:tmpl w:val="3F8C4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17E3E"/>
    <w:multiLevelType w:val="hybridMultilevel"/>
    <w:tmpl w:val="AD6ED4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A1C9C"/>
    <w:multiLevelType w:val="hybridMultilevel"/>
    <w:tmpl w:val="6152F4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A7356"/>
    <w:multiLevelType w:val="hybridMultilevel"/>
    <w:tmpl w:val="E42022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A1AB7"/>
    <w:multiLevelType w:val="hybridMultilevel"/>
    <w:tmpl w:val="91C6C9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87CE2"/>
    <w:multiLevelType w:val="hybridMultilevel"/>
    <w:tmpl w:val="70E6C6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05C86"/>
    <w:multiLevelType w:val="hybridMultilevel"/>
    <w:tmpl w:val="8D70A0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C05F4"/>
    <w:multiLevelType w:val="hybridMultilevel"/>
    <w:tmpl w:val="6ECE4C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066D9"/>
    <w:multiLevelType w:val="hybridMultilevel"/>
    <w:tmpl w:val="270EA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F7C85"/>
    <w:multiLevelType w:val="hybridMultilevel"/>
    <w:tmpl w:val="3126C6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603EA"/>
    <w:multiLevelType w:val="hybridMultilevel"/>
    <w:tmpl w:val="900ECC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0694D"/>
    <w:multiLevelType w:val="hybridMultilevel"/>
    <w:tmpl w:val="3A74E2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D3146"/>
    <w:multiLevelType w:val="hybridMultilevel"/>
    <w:tmpl w:val="05DAC4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42F13"/>
    <w:multiLevelType w:val="hybridMultilevel"/>
    <w:tmpl w:val="755815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A5B8F"/>
    <w:multiLevelType w:val="hybridMultilevel"/>
    <w:tmpl w:val="C64E19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70876"/>
    <w:multiLevelType w:val="hybridMultilevel"/>
    <w:tmpl w:val="AEE64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37A83"/>
    <w:multiLevelType w:val="hybridMultilevel"/>
    <w:tmpl w:val="F148E8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6374F"/>
    <w:multiLevelType w:val="hybridMultilevel"/>
    <w:tmpl w:val="6F4089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7F3CE2"/>
    <w:multiLevelType w:val="hybridMultilevel"/>
    <w:tmpl w:val="902452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60300"/>
    <w:multiLevelType w:val="hybridMultilevel"/>
    <w:tmpl w:val="D4600F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73131"/>
    <w:multiLevelType w:val="hybridMultilevel"/>
    <w:tmpl w:val="D0B899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317E1B"/>
    <w:multiLevelType w:val="hybridMultilevel"/>
    <w:tmpl w:val="939C70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50532"/>
    <w:multiLevelType w:val="hybridMultilevel"/>
    <w:tmpl w:val="961413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D6386"/>
    <w:multiLevelType w:val="hybridMultilevel"/>
    <w:tmpl w:val="F3826B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2750B"/>
    <w:multiLevelType w:val="hybridMultilevel"/>
    <w:tmpl w:val="CDC6BD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4"/>
  </w:num>
  <w:num w:numId="6">
    <w:abstractNumId w:val="26"/>
  </w:num>
  <w:num w:numId="7">
    <w:abstractNumId w:val="22"/>
  </w:num>
  <w:num w:numId="8">
    <w:abstractNumId w:val="7"/>
  </w:num>
  <w:num w:numId="9">
    <w:abstractNumId w:val="24"/>
  </w:num>
  <w:num w:numId="10">
    <w:abstractNumId w:val="16"/>
  </w:num>
  <w:num w:numId="11">
    <w:abstractNumId w:val="11"/>
  </w:num>
  <w:num w:numId="12">
    <w:abstractNumId w:val="13"/>
  </w:num>
  <w:num w:numId="13">
    <w:abstractNumId w:val="0"/>
  </w:num>
  <w:num w:numId="14">
    <w:abstractNumId w:val="25"/>
  </w:num>
  <w:num w:numId="15">
    <w:abstractNumId w:val="1"/>
  </w:num>
  <w:num w:numId="16">
    <w:abstractNumId w:val="27"/>
  </w:num>
  <w:num w:numId="17">
    <w:abstractNumId w:val="9"/>
  </w:num>
  <w:num w:numId="18">
    <w:abstractNumId w:val="12"/>
  </w:num>
  <w:num w:numId="19">
    <w:abstractNumId w:val="10"/>
  </w:num>
  <w:num w:numId="20">
    <w:abstractNumId w:val="15"/>
  </w:num>
  <w:num w:numId="21">
    <w:abstractNumId w:val="8"/>
  </w:num>
  <w:num w:numId="22">
    <w:abstractNumId w:val="28"/>
  </w:num>
  <w:num w:numId="23">
    <w:abstractNumId w:val="2"/>
  </w:num>
  <w:num w:numId="24">
    <w:abstractNumId w:val="29"/>
  </w:num>
  <w:num w:numId="25">
    <w:abstractNumId w:val="19"/>
  </w:num>
  <w:num w:numId="26">
    <w:abstractNumId w:val="18"/>
  </w:num>
  <w:num w:numId="27">
    <w:abstractNumId w:val="30"/>
  </w:num>
  <w:num w:numId="28">
    <w:abstractNumId w:val="20"/>
  </w:num>
  <w:num w:numId="29">
    <w:abstractNumId w:val="17"/>
  </w:num>
  <w:num w:numId="30">
    <w:abstractNumId w:val="2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C6"/>
    <w:rsid w:val="00437FC6"/>
    <w:rsid w:val="0046670E"/>
    <w:rsid w:val="00A5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80D1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FC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FC6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37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FC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FC6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37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343</Words>
  <Characters>1961</Characters>
  <Application>Microsoft Macintosh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Tawney Safran</dc:creator>
  <cp:keywords/>
  <dc:description/>
  <cp:lastModifiedBy>Tawney Safran</cp:lastModifiedBy>
  <cp:revision>2</cp:revision>
  <dcterms:created xsi:type="dcterms:W3CDTF">2015-02-04T02:16:00Z</dcterms:created>
  <dcterms:modified xsi:type="dcterms:W3CDTF">2015-02-04T02:25:00Z</dcterms:modified>
</cp:coreProperties>
</file>